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873A" w14:textId="2CC5BCE1" w:rsidR="00ED45FA" w:rsidRPr="00FC1021" w:rsidRDefault="00ED45FA" w:rsidP="00ED45FA">
      <w:pPr>
        <w:rPr>
          <w:noProof/>
          <w:sz w:val="18"/>
          <w:szCs w:val="18"/>
        </w:rPr>
      </w:pPr>
      <w:r w:rsidRPr="00FC1021">
        <w:rPr>
          <w:noProof/>
          <w:sz w:val="18"/>
          <w:szCs w:val="18"/>
        </w:rPr>
        <w:drawing>
          <wp:inline distT="0" distB="0" distL="0" distR="0" wp14:anchorId="5C0D91BE" wp14:editId="15644BEF">
            <wp:extent cx="5790017" cy="849664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174" cy="9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405D7" w14:textId="78CE2B5B" w:rsidR="00414AFF" w:rsidRPr="00FC1021" w:rsidRDefault="00ED45FA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CarePro</w:t>
      </w:r>
      <w:proofErr w:type="spellEnd"/>
      <w:r w:rsidR="00414AFF"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Home Health Care</w:t>
      </w: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, LLC</w:t>
      </w:r>
      <w:r w:rsidR="00414AFF"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7210CB0A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Distribution Plan for the COVID-19 temporary 8.4% rate increase</w:t>
      </w:r>
    </w:p>
    <w:p w14:paraId="094A38D8" w14:textId="0FCBF55F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This plan will be posted on our website </w:t>
      </w:r>
      <w:r w:rsidR="00ED45FA"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www.careprohomehealth</w:t>
      </w: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.com from </w:t>
      </w:r>
      <w:r w:rsidR="00ED45FA"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January</w:t>
      </w: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D45FA"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01</w:t>
      </w: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, 20</w:t>
      </w:r>
      <w:r w:rsidR="00ED45FA"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21 </w:t>
      </w: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until at least January 30, 2021</w:t>
      </w:r>
    </w:p>
    <w:p w14:paraId="7F7373D5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B2FA985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color w:val="000000"/>
          <w:sz w:val="18"/>
          <w:szCs w:val="18"/>
        </w:rPr>
        <w:t>In response to COVID-19, the Minnesota Legislature approved a temporary rate increase of 8.4% to begin tentatively on Dec.1, 2020 and will be in effect until approximately February 7, 2021. The legislation required that employers pass on at least 80% of the 8.4% increase to PCAs in wages and benefits and the corresponding increase in the employer’s share of FICA taxes, Medicare taxes, state and federal unemployment taxes and workers compensation premiums.</w:t>
      </w:r>
    </w:p>
    <w:p w14:paraId="3E86FF99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C0877D5" w14:textId="1D3DE93F" w:rsidR="00414AFF" w:rsidRPr="00FC1021" w:rsidRDefault="00ED45FA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C1021">
        <w:rPr>
          <w:rFonts w:ascii="Arial" w:eastAsia="Times New Roman" w:hAnsi="Arial" w:cs="Arial"/>
          <w:color w:val="000000"/>
          <w:sz w:val="18"/>
          <w:szCs w:val="18"/>
        </w:rPr>
        <w:t>CarePro</w:t>
      </w:r>
      <w:proofErr w:type="spellEnd"/>
      <w:r w:rsidRPr="00FC102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14AFF" w:rsidRPr="00FC1021">
        <w:rPr>
          <w:rFonts w:ascii="Arial" w:eastAsia="Times New Roman" w:hAnsi="Arial" w:cs="Arial"/>
          <w:color w:val="000000"/>
          <w:sz w:val="18"/>
          <w:szCs w:val="18"/>
        </w:rPr>
        <w:t xml:space="preserve">Home Health Care will be putting 82% of this increase towards wages, benefits, and payroll taxes for PCAs. When DHS reimburses </w:t>
      </w:r>
      <w:proofErr w:type="spellStart"/>
      <w:r w:rsidR="00DF6976" w:rsidRPr="00FC1021">
        <w:rPr>
          <w:rFonts w:ascii="Arial" w:eastAsia="Times New Roman" w:hAnsi="Arial" w:cs="Arial"/>
          <w:color w:val="000000"/>
          <w:sz w:val="18"/>
          <w:szCs w:val="18"/>
        </w:rPr>
        <w:t>CarePro</w:t>
      </w:r>
      <w:proofErr w:type="spellEnd"/>
      <w:r w:rsidR="00414AFF" w:rsidRPr="00FC1021">
        <w:rPr>
          <w:rFonts w:ascii="Arial" w:eastAsia="Times New Roman" w:hAnsi="Arial" w:cs="Arial"/>
          <w:color w:val="000000"/>
          <w:sz w:val="18"/>
          <w:szCs w:val="18"/>
        </w:rPr>
        <w:t xml:space="preserve"> at the increased rate, it will be paid out to PCAs for PCA hours (only PCA hours) worked between the dates of December 1, 2020 and Feb 7, 2021. </w:t>
      </w:r>
    </w:p>
    <w:p w14:paraId="4BEA0BC2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color w:val="000000"/>
          <w:sz w:val="18"/>
          <w:szCs w:val="18"/>
        </w:rPr>
        <w:t>The payments will be paid in lump sums to the following tentative schedule**:</w:t>
      </w:r>
    </w:p>
    <w:p w14:paraId="6CD1E219" w14:textId="77777777" w:rsidR="00414AFF" w:rsidRPr="00FC1021" w:rsidRDefault="00414AFF" w:rsidP="00414AF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Qualifying PCA hours turned in by December 30, 2020 will be paid on January 7, 2021</w:t>
      </w:r>
    </w:p>
    <w:p w14:paraId="4ADBC401" w14:textId="77777777" w:rsidR="00414AFF" w:rsidRPr="00FC1021" w:rsidRDefault="00414AFF" w:rsidP="00414AF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Qualifying PCA hours turned in by January 25, 2021 will be paid on February 7, 2021</w:t>
      </w:r>
    </w:p>
    <w:p w14:paraId="6BFB3BFE" w14:textId="77777777" w:rsidR="00414AFF" w:rsidRPr="00FC1021" w:rsidRDefault="00414AFF" w:rsidP="00414AF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Qualifying PCA hours turned in by Feb 22, 2021 will be paid on March 4, 2021</w:t>
      </w:r>
    </w:p>
    <w:p w14:paraId="00C03573" w14:textId="479EF2CF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**This schedule is dependent on when the payments start from DHS </w:t>
      </w:r>
      <w:r w:rsidR="00FC1021" w:rsidRPr="00FC1021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Pr="00FC1021">
        <w:rPr>
          <w:rFonts w:ascii="Arial" w:eastAsia="Times New Roman" w:hAnsi="Arial" w:cs="Arial"/>
          <w:color w:val="000000"/>
          <w:sz w:val="18"/>
          <w:szCs w:val="18"/>
        </w:rPr>
        <w:t xml:space="preserve"> addition of these funds will not change the participants original approved </w:t>
      </w:r>
      <w:proofErr w:type="gramStart"/>
      <w:r w:rsidRPr="00FC1021">
        <w:rPr>
          <w:rFonts w:ascii="Arial" w:eastAsia="Times New Roman" w:hAnsi="Arial" w:cs="Arial"/>
          <w:color w:val="000000"/>
          <w:sz w:val="18"/>
          <w:szCs w:val="18"/>
        </w:rPr>
        <w:t>amount</w:t>
      </w:r>
      <w:proofErr w:type="gramEnd"/>
      <w:r w:rsidRPr="00FC1021">
        <w:rPr>
          <w:rFonts w:ascii="Arial" w:eastAsia="Times New Roman" w:hAnsi="Arial" w:cs="Arial"/>
          <w:color w:val="000000"/>
          <w:sz w:val="18"/>
          <w:szCs w:val="18"/>
        </w:rPr>
        <w:t xml:space="preserve"> of units.</w:t>
      </w:r>
    </w:p>
    <w:p w14:paraId="68CF2B4E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EBD47D2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color w:val="000000"/>
          <w:sz w:val="18"/>
          <w:szCs w:val="18"/>
        </w:rPr>
        <w:t>This rate increase does </w:t>
      </w:r>
      <w:r w:rsidRP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</w:t>
      </w:r>
      <w:r w:rsidRPr="00FC1021">
        <w:rPr>
          <w:rFonts w:ascii="Arial" w:eastAsia="Times New Roman" w:hAnsi="Arial" w:cs="Arial"/>
          <w:color w:val="000000"/>
          <w:sz w:val="18"/>
          <w:szCs w:val="18"/>
        </w:rPr>
        <w:t> apply to Qualified Professionals or office staff.</w:t>
      </w:r>
    </w:p>
    <w:p w14:paraId="6E792B96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98A13B3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color w:val="000000"/>
          <w:sz w:val="18"/>
          <w:szCs w:val="18"/>
        </w:rPr>
        <w:t>The additional amount was used by the agency to cover the cost </w:t>
      </w:r>
      <w:r w:rsidRPr="00FC102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for activities and items necessary to support compliance with Centers for Disease Control and Prevention (CDC) guidance on sanitation and personal protective equipment.</w:t>
      </w:r>
    </w:p>
    <w:p w14:paraId="01229DC3" w14:textId="77777777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9DB03FE" w14:textId="1B2114EC" w:rsidR="00E376C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color w:val="000000"/>
          <w:sz w:val="18"/>
          <w:szCs w:val="18"/>
        </w:rPr>
        <w:t xml:space="preserve">If any PCA does not feel that they received the compensation related increase as required, you should contact </w:t>
      </w:r>
      <w:proofErr w:type="spellStart"/>
      <w:r w:rsidR="00FC1021">
        <w:rPr>
          <w:rFonts w:ascii="Arial" w:eastAsia="Times New Roman" w:hAnsi="Arial" w:cs="Arial"/>
          <w:color w:val="000000"/>
          <w:sz w:val="18"/>
          <w:szCs w:val="18"/>
        </w:rPr>
        <w:t>CarePro</w:t>
      </w:r>
      <w:proofErr w:type="spellEnd"/>
      <w:r w:rsidRPr="00FC1021">
        <w:rPr>
          <w:rFonts w:ascii="Arial" w:eastAsia="Times New Roman" w:hAnsi="Arial" w:cs="Arial"/>
          <w:color w:val="000000"/>
          <w:sz w:val="18"/>
          <w:szCs w:val="18"/>
        </w:rPr>
        <w:t xml:space="preserve"> Billing and you may also contact the Department of Human Services:</w:t>
      </w:r>
    </w:p>
    <w:p w14:paraId="1BCD991D" w14:textId="77777777" w:rsidR="00FC1021" w:rsidRDefault="00FC1021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14:paraId="461625BF" w14:textId="059AB991" w:rsidR="00414AFF" w:rsidRPr="00FC1021" w:rsidRDefault="00414AFF" w:rsidP="00414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color w:val="333333"/>
          <w:sz w:val="18"/>
          <w:szCs w:val="18"/>
        </w:rPr>
        <w:t>By Mail</w:t>
      </w:r>
    </w:p>
    <w:p w14:paraId="5AB2F534" w14:textId="77777777" w:rsidR="00414AFF" w:rsidRPr="00FC1021" w:rsidRDefault="00414AFF" w:rsidP="00414AF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color w:val="333333"/>
          <w:sz w:val="18"/>
          <w:szCs w:val="18"/>
        </w:rPr>
        <w:t>Minnesota Department of Human Services</w:t>
      </w:r>
      <w:r w:rsidRPr="00FC1021">
        <w:rPr>
          <w:rFonts w:ascii="Arial" w:eastAsia="Times New Roman" w:hAnsi="Arial" w:cs="Arial"/>
          <w:color w:val="333333"/>
          <w:sz w:val="18"/>
          <w:szCs w:val="18"/>
        </w:rPr>
        <w:br/>
        <w:t>Community Supports and Continuing Care for Older Adults</w:t>
      </w:r>
      <w:r w:rsidRPr="00FC1021">
        <w:rPr>
          <w:rFonts w:ascii="Arial" w:eastAsia="Times New Roman" w:hAnsi="Arial" w:cs="Arial"/>
          <w:color w:val="333333"/>
          <w:sz w:val="18"/>
          <w:szCs w:val="18"/>
        </w:rPr>
        <w:br/>
        <w:t>PCA Temporary Rate Increase</w:t>
      </w:r>
      <w:r w:rsidRPr="00FC1021">
        <w:rPr>
          <w:rFonts w:ascii="Arial" w:eastAsia="Times New Roman" w:hAnsi="Arial" w:cs="Arial"/>
          <w:color w:val="333333"/>
          <w:sz w:val="18"/>
          <w:szCs w:val="18"/>
        </w:rPr>
        <w:br/>
        <w:t>P.O. Box 64967</w:t>
      </w:r>
      <w:r w:rsidRPr="00FC1021">
        <w:rPr>
          <w:rFonts w:ascii="Arial" w:eastAsia="Times New Roman" w:hAnsi="Arial" w:cs="Arial"/>
          <w:color w:val="333333"/>
          <w:sz w:val="18"/>
          <w:szCs w:val="18"/>
        </w:rPr>
        <w:br/>
        <w:t>St. Paul, MN 55164-0967</w:t>
      </w:r>
    </w:p>
    <w:p w14:paraId="1E75A1C3" w14:textId="77777777" w:rsidR="00414AFF" w:rsidRPr="00FC1021" w:rsidRDefault="00414AFF" w:rsidP="00414AF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b/>
          <w:bCs/>
          <w:color w:val="333333"/>
          <w:sz w:val="18"/>
          <w:szCs w:val="18"/>
        </w:rPr>
        <w:t>By Email</w:t>
      </w:r>
    </w:p>
    <w:p w14:paraId="21CB6F76" w14:textId="77777777" w:rsidR="00414AFF" w:rsidRPr="00FC1021" w:rsidRDefault="00414AFF" w:rsidP="00414AF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color w:val="333333"/>
          <w:sz w:val="18"/>
          <w:szCs w:val="18"/>
        </w:rPr>
        <w:t>Email questions to </w:t>
      </w:r>
      <w:hyperlink r:id="rId8" w:tooltip="Email questions about long term services and supports rates" w:history="1">
        <w:r w:rsidRPr="00FC1021">
          <w:rPr>
            <w:rFonts w:ascii="Arial" w:eastAsia="Times New Roman" w:hAnsi="Arial" w:cs="Arial"/>
            <w:color w:val="003865"/>
            <w:sz w:val="18"/>
            <w:szCs w:val="18"/>
            <w:u w:val="single"/>
          </w:rPr>
          <w:t>dhs.ccarates@state.mn.us</w:t>
        </w:r>
      </w:hyperlink>
      <w:r w:rsidRPr="00FC1021">
        <w:rPr>
          <w:rFonts w:ascii="Arial" w:eastAsia="Times New Roman" w:hAnsi="Arial" w:cs="Arial"/>
          <w:color w:val="333333"/>
          <w:sz w:val="18"/>
          <w:szCs w:val="18"/>
        </w:rPr>
        <w:t>. DHS will direct the questions to the person who can best provide an answer.</w:t>
      </w:r>
    </w:p>
    <w:p w14:paraId="0647F582" w14:textId="64C9C56B" w:rsidR="00414AFF" w:rsidRPr="00FC1021" w:rsidRDefault="00414AFF" w:rsidP="00FC102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b/>
          <w:bCs/>
          <w:color w:val="333333"/>
          <w:sz w:val="18"/>
          <w:szCs w:val="18"/>
        </w:rPr>
        <w:t>By Phone</w:t>
      </w:r>
      <w:r w:rsidR="00FC102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  <w:r w:rsidRPr="00FC1021">
        <w:rPr>
          <w:rFonts w:ascii="Arial" w:eastAsia="Times New Roman" w:hAnsi="Arial" w:cs="Arial"/>
          <w:color w:val="333333"/>
          <w:sz w:val="18"/>
          <w:szCs w:val="18"/>
        </w:rPr>
        <w:t>If you have questions, you can call the DSD Response Center at 651-431-4300. DHS will direct the questions to the person who can best provide an answer.</w:t>
      </w:r>
    </w:p>
    <w:p w14:paraId="5ED35F52" w14:textId="5816E5CD" w:rsidR="00414AFF" w:rsidRPr="00116B26" w:rsidRDefault="00414AFF" w:rsidP="00116B2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C1021">
        <w:rPr>
          <w:rFonts w:ascii="Arial" w:eastAsia="Times New Roman" w:hAnsi="Arial" w:cs="Arial"/>
          <w:b/>
          <w:bCs/>
          <w:color w:val="333333"/>
          <w:sz w:val="18"/>
          <w:szCs w:val="18"/>
        </w:rPr>
        <w:t>Note</w:t>
      </w:r>
      <w:r w:rsidRPr="00FC1021">
        <w:rPr>
          <w:rFonts w:ascii="Arial" w:eastAsia="Times New Roman" w:hAnsi="Arial" w:cs="Arial"/>
          <w:color w:val="333333"/>
          <w:sz w:val="18"/>
          <w:szCs w:val="18"/>
        </w:rPr>
        <w:t>: The telephone number listed is a voice number. TDD users may call the Minnesota Relay at 711 or 800-627-3529. For the speech-to-speech relay, call 877-627-3848.</w:t>
      </w:r>
    </w:p>
    <w:p w14:paraId="56ED354A" w14:textId="77777777" w:rsidR="002131F3" w:rsidRPr="00FC1021" w:rsidRDefault="002131F3" w:rsidP="00AA252F">
      <w:pPr>
        <w:rPr>
          <w:color w:val="5F5F5F" w:themeColor="text1"/>
          <w:sz w:val="18"/>
          <w:szCs w:val="18"/>
        </w:rPr>
      </w:pPr>
    </w:p>
    <w:p w14:paraId="6C199508" w14:textId="77777777" w:rsidR="002131F3" w:rsidRPr="00FC1021" w:rsidRDefault="002131F3" w:rsidP="00AA252F">
      <w:pPr>
        <w:rPr>
          <w:color w:val="5F5F5F" w:themeColor="text1"/>
          <w:sz w:val="18"/>
          <w:szCs w:val="18"/>
        </w:rPr>
      </w:pPr>
    </w:p>
    <w:p w14:paraId="76BAA0BF" w14:textId="77777777" w:rsidR="002131F3" w:rsidRPr="00FC1021" w:rsidRDefault="002131F3" w:rsidP="00AA252F">
      <w:pPr>
        <w:rPr>
          <w:color w:val="5F5F5F" w:themeColor="text1"/>
          <w:sz w:val="18"/>
          <w:szCs w:val="18"/>
        </w:rPr>
      </w:pPr>
    </w:p>
    <w:p w14:paraId="06560343" w14:textId="77777777" w:rsidR="002131F3" w:rsidRPr="00FC1021" w:rsidRDefault="002131F3" w:rsidP="00AA252F">
      <w:pPr>
        <w:rPr>
          <w:color w:val="5F5F5F" w:themeColor="text1"/>
          <w:sz w:val="18"/>
          <w:szCs w:val="18"/>
        </w:rPr>
      </w:pPr>
    </w:p>
    <w:p w14:paraId="1E9A5416" w14:textId="77777777" w:rsidR="002131F3" w:rsidRPr="00FC1021" w:rsidRDefault="002131F3" w:rsidP="00AA252F">
      <w:pPr>
        <w:rPr>
          <w:color w:val="5F5F5F" w:themeColor="text1"/>
          <w:sz w:val="18"/>
          <w:szCs w:val="18"/>
        </w:rPr>
      </w:pPr>
    </w:p>
    <w:p w14:paraId="72FE2401" w14:textId="77777777" w:rsidR="002131F3" w:rsidRPr="00FC1021" w:rsidRDefault="002131F3" w:rsidP="00AA252F">
      <w:pPr>
        <w:rPr>
          <w:color w:val="5F5F5F" w:themeColor="text1"/>
          <w:sz w:val="18"/>
          <w:szCs w:val="18"/>
        </w:rPr>
      </w:pPr>
    </w:p>
    <w:p w14:paraId="275E2D6D" w14:textId="77777777" w:rsidR="002131F3" w:rsidRPr="00FC1021" w:rsidRDefault="002131F3" w:rsidP="00AA252F">
      <w:pPr>
        <w:rPr>
          <w:color w:val="5F5F5F" w:themeColor="text1"/>
          <w:sz w:val="18"/>
          <w:szCs w:val="18"/>
        </w:rPr>
      </w:pPr>
    </w:p>
    <w:p w14:paraId="4ABCBACD" w14:textId="77777777" w:rsidR="002131F3" w:rsidRPr="00FC1021" w:rsidRDefault="002131F3" w:rsidP="00AA252F">
      <w:pPr>
        <w:rPr>
          <w:color w:val="5F5F5F" w:themeColor="text1"/>
          <w:sz w:val="18"/>
          <w:szCs w:val="18"/>
        </w:rPr>
      </w:pPr>
    </w:p>
    <w:p w14:paraId="3CC52F77" w14:textId="77777777" w:rsidR="002131F3" w:rsidRPr="00FC1021" w:rsidRDefault="002131F3" w:rsidP="00AA252F">
      <w:pPr>
        <w:rPr>
          <w:color w:val="5F5F5F" w:themeColor="text1"/>
          <w:sz w:val="18"/>
          <w:szCs w:val="18"/>
        </w:rPr>
      </w:pPr>
    </w:p>
    <w:p w14:paraId="3E4979F7" w14:textId="179A3FC3" w:rsidR="00AA252F" w:rsidRPr="00FC1021" w:rsidRDefault="00AA252F" w:rsidP="00AA252F">
      <w:pPr>
        <w:spacing w:after="0"/>
        <w:rPr>
          <w:color w:val="5F5F5F" w:themeColor="text1"/>
          <w:sz w:val="18"/>
          <w:szCs w:val="18"/>
        </w:rPr>
      </w:pPr>
    </w:p>
    <w:sectPr w:rsidR="00AA252F" w:rsidRPr="00FC1021" w:rsidSect="0035735E">
      <w:headerReference w:type="default" r:id="rId9"/>
      <w:footerReference w:type="default" r:id="rId10"/>
      <w:pgSz w:w="12240" w:h="15840"/>
      <w:pgMar w:top="1440" w:right="1440" w:bottom="1440" w:left="1440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13AF8" w14:textId="77777777" w:rsidR="00AD6E6E" w:rsidRDefault="00AD6E6E" w:rsidP="00380D34">
      <w:pPr>
        <w:spacing w:after="0" w:line="240" w:lineRule="auto"/>
      </w:pPr>
      <w:r>
        <w:separator/>
      </w:r>
    </w:p>
  </w:endnote>
  <w:endnote w:type="continuationSeparator" w:id="0">
    <w:p w14:paraId="330A9A67" w14:textId="77777777" w:rsidR="00AD6E6E" w:rsidRDefault="00AD6E6E" w:rsidP="0038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67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0"/>
    </w:tblGrid>
    <w:tr w:rsidR="00DF6976" w:rsidRPr="00112E7B" w14:paraId="76DE4986" w14:textId="77777777" w:rsidTr="00DF6976">
      <w:trPr>
        <w:trHeight w:val="1962"/>
      </w:trPr>
      <w:tc>
        <w:tcPr>
          <w:tcW w:w="2670" w:type="dxa"/>
        </w:tcPr>
        <w:p w14:paraId="787155DE" w14:textId="428E187D" w:rsidR="00DF6976" w:rsidRPr="00112E7B" w:rsidRDefault="00DF6976" w:rsidP="0072633C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b/>
              <w:caps/>
              <w:color w:val="5F5F5F" w:themeColor="text1"/>
              <w:sz w:val="16"/>
              <w:szCs w:val="18"/>
            </w:rPr>
          </w:pPr>
          <w:r>
            <w:rPr>
              <w:b/>
              <w:caps/>
              <w:color w:val="5F5F5F" w:themeColor="text1"/>
              <w:sz w:val="16"/>
              <w:szCs w:val="18"/>
            </w:rPr>
            <w:t>CAREPRO HOME HEALTH CARE</w:t>
          </w:r>
        </w:p>
        <w:p w14:paraId="2EF822EE" w14:textId="1F0CA822" w:rsidR="00DF6976" w:rsidRPr="00112E7B" w:rsidRDefault="00DF6976" w:rsidP="0072633C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 w:themeColor="text1"/>
              <w:sz w:val="16"/>
              <w:szCs w:val="18"/>
            </w:rPr>
          </w:pPr>
          <w:r w:rsidRPr="00112E7B">
            <w:rPr>
              <w:caps/>
              <w:color w:val="5F5F5F" w:themeColor="text1"/>
              <w:sz w:val="16"/>
              <w:szCs w:val="18"/>
            </w:rPr>
            <w:t>ph. 612-</w:t>
          </w:r>
          <w:r>
            <w:rPr>
              <w:caps/>
              <w:color w:val="5F5F5F" w:themeColor="text1"/>
              <w:sz w:val="16"/>
              <w:szCs w:val="18"/>
            </w:rPr>
            <w:t>315</w:t>
          </w:r>
          <w:r w:rsidRPr="00112E7B">
            <w:rPr>
              <w:caps/>
              <w:color w:val="5F5F5F" w:themeColor="text1"/>
              <w:sz w:val="16"/>
              <w:szCs w:val="18"/>
            </w:rPr>
            <w:t>-</w:t>
          </w:r>
          <w:r>
            <w:rPr>
              <w:caps/>
              <w:color w:val="5F5F5F" w:themeColor="text1"/>
              <w:sz w:val="16"/>
              <w:szCs w:val="18"/>
            </w:rPr>
            <w:t>3247</w:t>
          </w:r>
        </w:p>
        <w:p w14:paraId="0060D2EA" w14:textId="17250723" w:rsidR="00DF6976" w:rsidRPr="00112E7B" w:rsidRDefault="00DF6976" w:rsidP="0072633C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 w:themeColor="text1"/>
              <w:sz w:val="16"/>
              <w:szCs w:val="18"/>
            </w:rPr>
          </w:pPr>
          <w:r w:rsidRPr="00112E7B">
            <w:rPr>
              <w:caps/>
              <w:color w:val="5F5F5F" w:themeColor="text1"/>
              <w:sz w:val="16"/>
              <w:szCs w:val="18"/>
            </w:rPr>
            <w:t>fx. 612-</w:t>
          </w:r>
          <w:r>
            <w:rPr>
              <w:caps/>
              <w:color w:val="5F5F5F" w:themeColor="text1"/>
              <w:sz w:val="16"/>
              <w:szCs w:val="18"/>
            </w:rPr>
            <w:t>584</w:t>
          </w:r>
          <w:r w:rsidRPr="00112E7B">
            <w:rPr>
              <w:caps/>
              <w:color w:val="5F5F5F" w:themeColor="text1"/>
              <w:sz w:val="16"/>
              <w:szCs w:val="18"/>
            </w:rPr>
            <w:t>-</w:t>
          </w:r>
          <w:r>
            <w:rPr>
              <w:caps/>
              <w:color w:val="5F5F5F" w:themeColor="text1"/>
              <w:sz w:val="16"/>
              <w:szCs w:val="18"/>
            </w:rPr>
            <w:t>3662</w:t>
          </w:r>
        </w:p>
        <w:p w14:paraId="1D88154E" w14:textId="4B252B1A" w:rsidR="00DF6976" w:rsidRPr="00112E7B" w:rsidRDefault="00DF6976" w:rsidP="0072633C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 w:themeColor="text1"/>
              <w:sz w:val="16"/>
              <w:szCs w:val="18"/>
            </w:rPr>
          </w:pPr>
          <w:r>
            <w:rPr>
              <w:caps/>
              <w:color w:val="5F5F5F" w:themeColor="text1"/>
              <w:sz w:val="16"/>
              <w:szCs w:val="18"/>
            </w:rPr>
            <w:t>4020 MINNEHAHA</w:t>
          </w:r>
          <w:r w:rsidRPr="00112E7B">
            <w:rPr>
              <w:caps/>
              <w:color w:val="5F5F5F" w:themeColor="text1"/>
              <w:sz w:val="16"/>
              <w:szCs w:val="18"/>
            </w:rPr>
            <w:t xml:space="preserve"> ave</w:t>
          </w:r>
          <w:r>
            <w:rPr>
              <w:caps/>
              <w:color w:val="5F5F5F" w:themeColor="text1"/>
              <w:sz w:val="16"/>
              <w:szCs w:val="18"/>
            </w:rPr>
            <w:t xml:space="preserve"> # 2090</w:t>
          </w:r>
          <w:r w:rsidRPr="00112E7B">
            <w:rPr>
              <w:caps/>
              <w:color w:val="5F5F5F" w:themeColor="text1"/>
              <w:sz w:val="16"/>
              <w:szCs w:val="18"/>
            </w:rPr>
            <w:t>.</w:t>
          </w:r>
        </w:p>
        <w:p w14:paraId="08A610F5" w14:textId="65422697" w:rsidR="00DF6976" w:rsidRPr="00112E7B" w:rsidRDefault="00DF6976" w:rsidP="00DF6976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rPr>
              <w:caps/>
              <w:color w:val="5F5F5F" w:themeColor="text1"/>
              <w:sz w:val="16"/>
              <w:szCs w:val="18"/>
            </w:rPr>
          </w:pPr>
        </w:p>
        <w:p w14:paraId="65E52AAB" w14:textId="3B0D2E16" w:rsidR="00DF6976" w:rsidRPr="00112E7B" w:rsidRDefault="00DF6976" w:rsidP="0072633C">
          <w:pPr>
            <w:pStyle w:val="Footer"/>
            <w:tabs>
              <w:tab w:val="clear" w:pos="4680"/>
              <w:tab w:val="clear" w:pos="9360"/>
              <w:tab w:val="left" w:pos="2880"/>
              <w:tab w:val="left" w:pos="5040"/>
              <w:tab w:val="left" w:pos="7200"/>
            </w:tabs>
            <w:spacing w:before="80" w:after="80"/>
            <w:ind w:left="-120" w:right="240"/>
            <w:jc w:val="center"/>
            <w:rPr>
              <w:caps/>
              <w:color w:val="5F5F5F" w:themeColor="text1"/>
              <w:sz w:val="16"/>
              <w:szCs w:val="18"/>
            </w:rPr>
          </w:pPr>
          <w:r w:rsidRPr="00112E7B">
            <w:rPr>
              <w:caps/>
              <w:color w:val="5F5F5F" w:themeColor="text1"/>
              <w:sz w:val="16"/>
              <w:szCs w:val="18"/>
            </w:rPr>
            <w:t>minneapolis, mn 55</w:t>
          </w:r>
          <w:r>
            <w:rPr>
              <w:caps/>
              <w:color w:val="5F5F5F" w:themeColor="text1"/>
              <w:sz w:val="16"/>
              <w:szCs w:val="18"/>
            </w:rPr>
            <w:t>406</w:t>
          </w:r>
        </w:p>
      </w:tc>
    </w:tr>
  </w:tbl>
  <w:p w14:paraId="48B7965C" w14:textId="21B42170" w:rsidR="0072633C" w:rsidRPr="0072633C" w:rsidRDefault="005C1429" w:rsidP="0072633C">
    <w:pPr>
      <w:pStyle w:val="Footer"/>
    </w:pPr>
    <w:r>
      <w:rPr>
        <w:caps/>
        <w:noProof/>
        <w:color w:val="5F5F5F" w:themeColor="text1"/>
        <w:sz w:val="16"/>
        <w:szCs w:val="18"/>
      </w:rPr>
      <w:drawing>
        <wp:anchor distT="0" distB="0" distL="114300" distR="114300" simplePos="0" relativeHeight="251658240" behindDoc="1" locked="0" layoutInCell="1" allowOverlap="1" wp14:anchorId="40B61254" wp14:editId="1E64427D">
          <wp:simplePos x="0" y="0"/>
          <wp:positionH relativeFrom="page">
            <wp:align>right</wp:align>
          </wp:positionH>
          <wp:positionV relativeFrom="paragraph">
            <wp:posOffset>-3482340</wp:posOffset>
          </wp:positionV>
          <wp:extent cx="7772400" cy="3090545"/>
          <wp:effectExtent l="0" t="0" r="0" b="0"/>
          <wp:wrapNone/>
          <wp:docPr id="2" name="Picture 2" descr="A close up of a devi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9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667B" w14:textId="77777777" w:rsidR="00AD6E6E" w:rsidRDefault="00AD6E6E" w:rsidP="00380D34">
      <w:pPr>
        <w:spacing w:after="0" w:line="240" w:lineRule="auto"/>
      </w:pPr>
      <w:r>
        <w:separator/>
      </w:r>
    </w:p>
  </w:footnote>
  <w:footnote w:type="continuationSeparator" w:id="0">
    <w:p w14:paraId="67FFB98F" w14:textId="77777777" w:rsidR="00AD6E6E" w:rsidRDefault="00AD6E6E" w:rsidP="0038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4995" w14:textId="78194117" w:rsidR="00DF6976" w:rsidRDefault="00DF6976" w:rsidP="00FC1021">
    <w:pPr>
      <w:pStyle w:val="Header"/>
      <w:tabs>
        <w:tab w:val="clear" w:pos="4680"/>
        <w:tab w:val="clear" w:pos="9360"/>
        <w:tab w:val="left" w:pos="56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4D6E8" wp14:editId="359330A0">
          <wp:simplePos x="0" y="0"/>
          <wp:positionH relativeFrom="page">
            <wp:posOffset>16184</wp:posOffset>
          </wp:positionH>
          <wp:positionV relativeFrom="paragraph">
            <wp:posOffset>-964166</wp:posOffset>
          </wp:positionV>
          <wp:extent cx="7753096" cy="45719"/>
          <wp:effectExtent l="0" t="0" r="0" b="5715"/>
          <wp:wrapNone/>
          <wp:docPr id="3" name="Picture 3" descr="A close up of a mans fac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9098044" cy="5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1DBBC" w14:textId="24B7980F" w:rsidR="00DF6976" w:rsidRDefault="00DF6976" w:rsidP="00DF6976">
    <w:pPr>
      <w:pStyle w:val="Header"/>
      <w:tabs>
        <w:tab w:val="clear" w:pos="4680"/>
        <w:tab w:val="clear" w:pos="9360"/>
        <w:tab w:val="left" w:pos="561"/>
      </w:tabs>
      <w:ind w:left="-720"/>
    </w:pPr>
  </w:p>
  <w:p w14:paraId="32514C58" w14:textId="77777777" w:rsidR="00DF6976" w:rsidRDefault="00DF6976" w:rsidP="00DF6976">
    <w:pPr>
      <w:pStyle w:val="Header"/>
      <w:tabs>
        <w:tab w:val="clear" w:pos="4680"/>
        <w:tab w:val="clear" w:pos="9360"/>
        <w:tab w:val="left" w:pos="561"/>
      </w:tabs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47D296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5D10D4"/>
    <w:multiLevelType w:val="hybridMultilevel"/>
    <w:tmpl w:val="802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34"/>
    <w:rsid w:val="00043A58"/>
    <w:rsid w:val="0009274A"/>
    <w:rsid w:val="000C6F0D"/>
    <w:rsid w:val="00116B26"/>
    <w:rsid w:val="001173BE"/>
    <w:rsid w:val="00182B90"/>
    <w:rsid w:val="001F36F8"/>
    <w:rsid w:val="002131F3"/>
    <w:rsid w:val="002F2F07"/>
    <w:rsid w:val="00351CD9"/>
    <w:rsid w:val="0035735E"/>
    <w:rsid w:val="00380D34"/>
    <w:rsid w:val="00383D58"/>
    <w:rsid w:val="003A0E05"/>
    <w:rsid w:val="00414AFF"/>
    <w:rsid w:val="004840F1"/>
    <w:rsid w:val="0049172D"/>
    <w:rsid w:val="00504D4E"/>
    <w:rsid w:val="005C1429"/>
    <w:rsid w:val="006A5482"/>
    <w:rsid w:val="0071252B"/>
    <w:rsid w:val="0072633C"/>
    <w:rsid w:val="00730498"/>
    <w:rsid w:val="007B0EBA"/>
    <w:rsid w:val="008133E7"/>
    <w:rsid w:val="008F3370"/>
    <w:rsid w:val="00924436"/>
    <w:rsid w:val="00933AF1"/>
    <w:rsid w:val="009557F1"/>
    <w:rsid w:val="009F1D30"/>
    <w:rsid w:val="00A900C6"/>
    <w:rsid w:val="00AA252F"/>
    <w:rsid w:val="00AD6E6E"/>
    <w:rsid w:val="00B051EF"/>
    <w:rsid w:val="00B11F0E"/>
    <w:rsid w:val="00B62AE3"/>
    <w:rsid w:val="00BF28E1"/>
    <w:rsid w:val="00C43E1A"/>
    <w:rsid w:val="00D41C9C"/>
    <w:rsid w:val="00DA1996"/>
    <w:rsid w:val="00DF6976"/>
    <w:rsid w:val="00E376CF"/>
    <w:rsid w:val="00E43EFE"/>
    <w:rsid w:val="00E96107"/>
    <w:rsid w:val="00ED45FA"/>
    <w:rsid w:val="00F05A07"/>
    <w:rsid w:val="00FC1021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8DE4"/>
  <w15:chartTrackingRefBased/>
  <w15:docId w15:val="{E1D98ED6-C397-4950-A713-1057F686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34"/>
  </w:style>
  <w:style w:type="paragraph" w:styleId="Heading1">
    <w:name w:val="heading 1"/>
    <w:basedOn w:val="Normal"/>
    <w:next w:val="Normal"/>
    <w:link w:val="Heading1Char"/>
    <w:uiPriority w:val="9"/>
    <w:qFormat/>
    <w:rsid w:val="00380D34"/>
    <w:pPr>
      <w:keepNext/>
      <w:keepLines/>
      <w:pBdr>
        <w:left w:val="single" w:sz="12" w:space="12" w:color="97C73A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D3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D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D3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D3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D3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D3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969696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D3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D3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D3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D34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D3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D3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D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D3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D34"/>
    <w:rPr>
      <w:rFonts w:asciiTheme="majorHAnsi" w:eastAsiaTheme="majorEastAsia" w:hAnsiTheme="majorHAnsi" w:cstheme="majorBidi"/>
      <w:color w:val="969696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D34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D34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0D34"/>
    <w:pPr>
      <w:spacing w:line="240" w:lineRule="auto"/>
    </w:pPr>
    <w:rPr>
      <w:b/>
      <w:bCs/>
      <w:color w:val="97C73A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0D3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380D3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D34"/>
    <w:pPr>
      <w:numPr>
        <w:ilvl w:val="1"/>
      </w:numPr>
      <w:spacing w:after="240"/>
    </w:pPr>
    <w:rPr>
      <w:color w:val="5F5F5F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0D34"/>
    <w:rPr>
      <w:color w:val="5F5F5F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380D3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0D34"/>
    <w:rPr>
      <w:rFonts w:asciiTheme="minorHAnsi" w:eastAsiaTheme="minorEastAsia" w:hAnsiTheme="minorHAnsi" w:cstheme="minorBidi"/>
      <w:i/>
      <w:iCs/>
      <w:color w:val="71952A" w:themeColor="accent2" w:themeShade="BF"/>
      <w:sz w:val="20"/>
      <w:szCs w:val="20"/>
    </w:rPr>
  </w:style>
  <w:style w:type="paragraph" w:styleId="NoSpacing">
    <w:name w:val="No Spacing"/>
    <w:uiPriority w:val="1"/>
    <w:qFormat/>
    <w:rsid w:val="00380D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0D3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0D34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D3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1952A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D34"/>
    <w:rPr>
      <w:rFonts w:asciiTheme="majorHAnsi" w:eastAsiaTheme="majorEastAsia" w:hAnsiTheme="majorHAnsi" w:cstheme="majorBidi"/>
      <w:caps/>
      <w:color w:val="71952A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0D3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80D34"/>
    <w:rPr>
      <w:rFonts w:asciiTheme="minorHAnsi" w:eastAsiaTheme="minorEastAsia" w:hAnsiTheme="minorHAnsi" w:cstheme="minorBidi"/>
      <w:b/>
      <w:bCs/>
      <w:i/>
      <w:iCs/>
      <w:color w:val="71952A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80D3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AEAE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0D34"/>
    <w:rPr>
      <w:rFonts w:asciiTheme="minorHAnsi" w:eastAsiaTheme="minorEastAsia" w:hAnsiTheme="minorHAnsi" w:cstheme="minorBidi"/>
      <w:b/>
      <w:bCs/>
      <w:caps w:val="0"/>
      <w:smallCaps/>
      <w:color w:val="6E6E6E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380D3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D3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38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3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0D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34"/>
  </w:style>
  <w:style w:type="table" w:styleId="TableGrid">
    <w:name w:val="Table Grid"/>
    <w:basedOn w:val="TableNormal"/>
    <w:uiPriority w:val="39"/>
    <w:rsid w:val="0072633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.ccarates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ealthMax">
  <a:themeElements>
    <a:clrScheme name="HealthMax">
      <a:dk1>
        <a:srgbClr val="5F5F5F"/>
      </a:dk1>
      <a:lt1>
        <a:sysClr val="window" lastClr="FFFFFF"/>
      </a:lt1>
      <a:dk2>
        <a:srgbClr val="5F5F5F"/>
      </a:dk2>
      <a:lt2>
        <a:srgbClr val="E7E6E6"/>
      </a:lt2>
      <a:accent1>
        <a:srgbClr val="007EBF"/>
      </a:accent1>
      <a:accent2>
        <a:srgbClr val="97C73A"/>
      </a:accent2>
      <a:accent3>
        <a:srgbClr val="FCA405"/>
      </a:accent3>
      <a:accent4>
        <a:srgbClr val="F64F2E"/>
      </a:accent4>
      <a:accent5>
        <a:srgbClr val="E830A6"/>
      </a:accent5>
      <a:accent6>
        <a:srgbClr val="AE34E4"/>
      </a:accent6>
      <a:hlink>
        <a:srgbClr val="007EBF"/>
      </a:hlink>
      <a:folHlink>
        <a:srgbClr val="97C73A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Kreuser</dc:creator>
  <cp:keywords/>
  <dc:description/>
  <cp:lastModifiedBy>Abdifatah Ahmed</cp:lastModifiedBy>
  <cp:revision>3</cp:revision>
  <cp:lastPrinted>2018-10-19T18:06:00Z</cp:lastPrinted>
  <dcterms:created xsi:type="dcterms:W3CDTF">2021-01-01T04:01:00Z</dcterms:created>
  <dcterms:modified xsi:type="dcterms:W3CDTF">2021-01-01T04:05:00Z</dcterms:modified>
</cp:coreProperties>
</file>